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6D" w:rsidRDefault="008C5D6D" w:rsidP="00FC037A">
      <w:pPr>
        <w:jc w:val="center"/>
        <w:rPr>
          <w:b/>
          <w:sz w:val="28"/>
          <w:szCs w:val="28"/>
        </w:rPr>
      </w:pPr>
      <w:r w:rsidRPr="00FC037A">
        <w:rPr>
          <w:b/>
          <w:sz w:val="28"/>
          <w:szCs w:val="28"/>
        </w:rPr>
        <w:t>DATI PRESENZE ALUNNI CON NAZIONALITA’ NON ITALIANA</w:t>
      </w:r>
    </w:p>
    <w:p w:rsidR="00BD2FFF" w:rsidRPr="00FC037A" w:rsidRDefault="00BD2FFF" w:rsidP="00FC0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NELLA SCUOLA TRENTINA</w:t>
      </w:r>
    </w:p>
    <w:p w:rsidR="008C5D6D" w:rsidRPr="00FC037A" w:rsidRDefault="00994580" w:rsidP="00FC03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GENNAIO 2008</w:t>
      </w:r>
    </w:p>
    <w:p w:rsidR="008C5D6D" w:rsidRPr="00FC037A" w:rsidRDefault="008C5D6D" w:rsidP="00FC037A">
      <w:pPr>
        <w:jc w:val="center"/>
        <w:rPr>
          <w:b/>
          <w:sz w:val="28"/>
          <w:szCs w:val="28"/>
        </w:rPr>
      </w:pPr>
    </w:p>
    <w:p w:rsidR="008C5D6D" w:rsidRDefault="008C5D6D"/>
    <w:p w:rsidR="008C5D6D" w:rsidRDefault="008C5D6D"/>
    <w:tbl>
      <w:tblPr>
        <w:tblStyle w:val="Grigliatabella"/>
        <w:tblW w:w="0" w:type="auto"/>
        <w:tblLook w:val="01E0"/>
      </w:tblPr>
      <w:tblGrid>
        <w:gridCol w:w="1955"/>
        <w:gridCol w:w="1955"/>
        <w:gridCol w:w="1955"/>
        <w:gridCol w:w="1956"/>
        <w:gridCol w:w="1956"/>
      </w:tblGrid>
      <w:tr w:rsidR="008C5D6D">
        <w:tc>
          <w:tcPr>
            <w:tcW w:w="1955" w:type="dxa"/>
          </w:tcPr>
          <w:p w:rsidR="008C5D6D" w:rsidRDefault="008C5D6D"/>
        </w:tc>
        <w:tc>
          <w:tcPr>
            <w:tcW w:w="1955" w:type="dxa"/>
          </w:tcPr>
          <w:p w:rsidR="008C5D6D" w:rsidRDefault="008C5D6D">
            <w:r>
              <w:t>elementari</w:t>
            </w:r>
          </w:p>
        </w:tc>
        <w:tc>
          <w:tcPr>
            <w:tcW w:w="1955" w:type="dxa"/>
          </w:tcPr>
          <w:p w:rsidR="008C5D6D" w:rsidRDefault="008C5D6D">
            <w:r>
              <w:t>Secondaria 1 grado</w:t>
            </w:r>
          </w:p>
        </w:tc>
        <w:tc>
          <w:tcPr>
            <w:tcW w:w="1956" w:type="dxa"/>
          </w:tcPr>
          <w:p w:rsidR="008C5D6D" w:rsidRDefault="008C5D6D">
            <w:r>
              <w:t>Secondaria 2 grado</w:t>
            </w:r>
          </w:p>
        </w:tc>
        <w:tc>
          <w:tcPr>
            <w:tcW w:w="1956" w:type="dxa"/>
          </w:tcPr>
          <w:p w:rsidR="008C5D6D" w:rsidRDefault="004E4EAE">
            <w:r>
              <w:t>CFP</w:t>
            </w:r>
          </w:p>
        </w:tc>
      </w:tr>
      <w:tr w:rsidR="008C5D6D">
        <w:tc>
          <w:tcPr>
            <w:tcW w:w="1955" w:type="dxa"/>
          </w:tcPr>
          <w:p w:rsidR="008C5D6D" w:rsidRDefault="008C5D6D">
            <w:r>
              <w:t>iscritti</w:t>
            </w:r>
          </w:p>
        </w:tc>
        <w:tc>
          <w:tcPr>
            <w:tcW w:w="1955" w:type="dxa"/>
          </w:tcPr>
          <w:p w:rsidR="008C5D6D" w:rsidRDefault="008C5D6D">
            <w:r>
              <w:t xml:space="preserve">2769 </w:t>
            </w:r>
          </w:p>
        </w:tc>
        <w:tc>
          <w:tcPr>
            <w:tcW w:w="1955" w:type="dxa"/>
          </w:tcPr>
          <w:p w:rsidR="008C5D6D" w:rsidRDefault="008C5D6D">
            <w:r>
              <w:t xml:space="preserve">1788 </w:t>
            </w:r>
          </w:p>
        </w:tc>
        <w:tc>
          <w:tcPr>
            <w:tcW w:w="1956" w:type="dxa"/>
          </w:tcPr>
          <w:p w:rsidR="008C5D6D" w:rsidRDefault="008C5D6D">
            <w:r>
              <w:t xml:space="preserve">1039  </w:t>
            </w:r>
          </w:p>
        </w:tc>
        <w:tc>
          <w:tcPr>
            <w:tcW w:w="1956" w:type="dxa"/>
          </w:tcPr>
          <w:p w:rsidR="008C5D6D" w:rsidRDefault="008C5D6D">
            <w:r>
              <w:t xml:space="preserve">807  </w:t>
            </w:r>
          </w:p>
        </w:tc>
      </w:tr>
      <w:tr w:rsidR="008C5D6D">
        <w:tc>
          <w:tcPr>
            <w:tcW w:w="1955" w:type="dxa"/>
          </w:tcPr>
          <w:p w:rsidR="008C5D6D" w:rsidRDefault="008C5D6D">
            <w:r>
              <w:t>percentuale</w:t>
            </w:r>
          </w:p>
        </w:tc>
        <w:tc>
          <w:tcPr>
            <w:tcW w:w="1955" w:type="dxa"/>
          </w:tcPr>
          <w:p w:rsidR="008C5D6D" w:rsidRDefault="008C5D6D">
            <w:r>
              <w:t>10, 39%</w:t>
            </w:r>
          </w:p>
        </w:tc>
        <w:tc>
          <w:tcPr>
            <w:tcW w:w="1955" w:type="dxa"/>
          </w:tcPr>
          <w:p w:rsidR="008C5D6D" w:rsidRDefault="008C5D6D">
            <w:r>
              <w:t>11,38%</w:t>
            </w:r>
          </w:p>
        </w:tc>
        <w:tc>
          <w:tcPr>
            <w:tcW w:w="1956" w:type="dxa"/>
          </w:tcPr>
          <w:p w:rsidR="008C5D6D" w:rsidRDefault="008C5D6D">
            <w:r>
              <w:t>5,26%</w:t>
            </w:r>
          </w:p>
        </w:tc>
        <w:tc>
          <w:tcPr>
            <w:tcW w:w="1956" w:type="dxa"/>
          </w:tcPr>
          <w:p w:rsidR="008C5D6D" w:rsidRDefault="008C5D6D">
            <w:r>
              <w:t>18,10%</w:t>
            </w:r>
          </w:p>
        </w:tc>
      </w:tr>
      <w:tr w:rsidR="008C5D6D">
        <w:tc>
          <w:tcPr>
            <w:tcW w:w="1955" w:type="dxa"/>
          </w:tcPr>
          <w:p w:rsidR="008C5D6D" w:rsidRDefault="008C5D6D">
            <w:r>
              <w:t>nati in Italia</w:t>
            </w:r>
          </w:p>
        </w:tc>
        <w:tc>
          <w:tcPr>
            <w:tcW w:w="1955" w:type="dxa"/>
          </w:tcPr>
          <w:p w:rsidR="008C5D6D" w:rsidRDefault="008C5D6D">
            <w:r>
              <w:t>1116</w:t>
            </w:r>
          </w:p>
        </w:tc>
        <w:tc>
          <w:tcPr>
            <w:tcW w:w="1955" w:type="dxa"/>
          </w:tcPr>
          <w:p w:rsidR="008C5D6D" w:rsidRDefault="006C3651">
            <w:r>
              <w:t>298</w:t>
            </w:r>
          </w:p>
        </w:tc>
        <w:tc>
          <w:tcPr>
            <w:tcW w:w="1956" w:type="dxa"/>
          </w:tcPr>
          <w:p w:rsidR="008C5D6D" w:rsidRDefault="006C3651">
            <w:r>
              <w:t>76</w:t>
            </w:r>
          </w:p>
        </w:tc>
        <w:tc>
          <w:tcPr>
            <w:tcW w:w="1956" w:type="dxa"/>
          </w:tcPr>
          <w:p w:rsidR="008C5D6D" w:rsidRDefault="006C3651">
            <w:r>
              <w:t>30</w:t>
            </w:r>
          </w:p>
        </w:tc>
      </w:tr>
      <w:tr w:rsidR="008C5D6D">
        <w:tc>
          <w:tcPr>
            <w:tcW w:w="1955" w:type="dxa"/>
          </w:tcPr>
          <w:p w:rsidR="008C5D6D" w:rsidRDefault="008C5D6D">
            <w:r>
              <w:t>percentuale</w:t>
            </w:r>
          </w:p>
        </w:tc>
        <w:tc>
          <w:tcPr>
            <w:tcW w:w="1955" w:type="dxa"/>
          </w:tcPr>
          <w:p w:rsidR="008C5D6D" w:rsidRDefault="008C5D6D">
            <w:r>
              <w:t>40,30%</w:t>
            </w:r>
          </w:p>
        </w:tc>
        <w:tc>
          <w:tcPr>
            <w:tcW w:w="1955" w:type="dxa"/>
          </w:tcPr>
          <w:p w:rsidR="008C5D6D" w:rsidRDefault="006C3651">
            <w:r>
              <w:t>16,67%</w:t>
            </w:r>
          </w:p>
        </w:tc>
        <w:tc>
          <w:tcPr>
            <w:tcW w:w="1956" w:type="dxa"/>
          </w:tcPr>
          <w:p w:rsidR="008C5D6D" w:rsidRDefault="006C3651">
            <w:r>
              <w:t>7,31%</w:t>
            </w:r>
          </w:p>
        </w:tc>
        <w:tc>
          <w:tcPr>
            <w:tcW w:w="1956" w:type="dxa"/>
          </w:tcPr>
          <w:p w:rsidR="008C5D6D" w:rsidRDefault="006C3651">
            <w:r>
              <w:t>3,97%</w:t>
            </w:r>
          </w:p>
        </w:tc>
      </w:tr>
    </w:tbl>
    <w:p w:rsidR="008C5D6D" w:rsidRDefault="008C5D6D"/>
    <w:p w:rsidR="00D53A9D" w:rsidRDefault="00D53A9D"/>
    <w:p w:rsidR="00D53A9D" w:rsidRDefault="00D53A9D"/>
    <w:p w:rsidR="006C3651" w:rsidRDefault="00D53A9D">
      <w:r>
        <w:t>RITARDO SCOLASTICO - PERCENTUALI</w:t>
      </w:r>
    </w:p>
    <w:p w:rsidR="006C3651" w:rsidRDefault="006C3651"/>
    <w:p w:rsidR="006C3651" w:rsidRDefault="006C3651"/>
    <w:tbl>
      <w:tblPr>
        <w:tblStyle w:val="Grigliatabella"/>
        <w:tblW w:w="0" w:type="auto"/>
        <w:tblLook w:val="01E0"/>
      </w:tblPr>
      <w:tblGrid>
        <w:gridCol w:w="2808"/>
        <w:gridCol w:w="956"/>
        <w:gridCol w:w="956"/>
        <w:gridCol w:w="956"/>
        <w:gridCol w:w="956"/>
      </w:tblGrid>
      <w:tr w:rsidR="006C3651" w:rsidRPr="006C3651">
        <w:tc>
          <w:tcPr>
            <w:tcW w:w="2808" w:type="dxa"/>
          </w:tcPr>
          <w:p w:rsidR="006C3651" w:rsidRPr="006C3651" w:rsidRDefault="006C3651" w:rsidP="00D53A9D"/>
        </w:tc>
        <w:tc>
          <w:tcPr>
            <w:tcW w:w="956" w:type="dxa"/>
          </w:tcPr>
          <w:p w:rsidR="006C3651" w:rsidRPr="006C3651" w:rsidRDefault="00D53A9D" w:rsidP="00D53A9D">
            <w:proofErr w:type="spellStart"/>
            <w:r>
              <w:t>elem</w:t>
            </w:r>
            <w:proofErr w:type="spellEnd"/>
          </w:p>
        </w:tc>
        <w:tc>
          <w:tcPr>
            <w:tcW w:w="956" w:type="dxa"/>
          </w:tcPr>
          <w:p w:rsidR="006C3651" w:rsidRPr="006C3651" w:rsidRDefault="00D53A9D" w:rsidP="00D53A9D">
            <w:r>
              <w:t>Sec 1 grado</w:t>
            </w:r>
          </w:p>
        </w:tc>
        <w:tc>
          <w:tcPr>
            <w:tcW w:w="956" w:type="dxa"/>
          </w:tcPr>
          <w:p w:rsidR="006C3651" w:rsidRPr="006C3651" w:rsidRDefault="00D53A9D" w:rsidP="00D53A9D">
            <w:r>
              <w:t>Sec. 2 grado</w:t>
            </w:r>
          </w:p>
        </w:tc>
        <w:tc>
          <w:tcPr>
            <w:tcW w:w="956" w:type="dxa"/>
          </w:tcPr>
          <w:p w:rsidR="006C3651" w:rsidRPr="006C3651" w:rsidRDefault="006C3651" w:rsidP="00D53A9D"/>
        </w:tc>
      </w:tr>
      <w:tr w:rsidR="006C3651" w:rsidRPr="006C3651">
        <w:tc>
          <w:tcPr>
            <w:tcW w:w="2808" w:type="dxa"/>
          </w:tcPr>
          <w:p w:rsidR="006C3651" w:rsidRPr="006C3651" w:rsidRDefault="006C3651" w:rsidP="00D53A9D">
            <w:r w:rsidRPr="006C3651">
              <w:t xml:space="preserve">STUDENTI ITALIANI </w:t>
            </w:r>
          </w:p>
        </w:tc>
        <w:tc>
          <w:tcPr>
            <w:tcW w:w="956" w:type="dxa"/>
          </w:tcPr>
          <w:p w:rsidR="006C3651" w:rsidRPr="006C3651" w:rsidRDefault="00D53A9D" w:rsidP="00D53A9D">
            <w:r>
              <w:t>98,41%</w:t>
            </w:r>
          </w:p>
        </w:tc>
        <w:tc>
          <w:tcPr>
            <w:tcW w:w="956" w:type="dxa"/>
          </w:tcPr>
          <w:p w:rsidR="006C3651" w:rsidRPr="006C3651" w:rsidRDefault="006C3651" w:rsidP="00D53A9D">
            <w:r>
              <w:t>94,71%</w:t>
            </w:r>
          </w:p>
        </w:tc>
        <w:tc>
          <w:tcPr>
            <w:tcW w:w="956" w:type="dxa"/>
          </w:tcPr>
          <w:p w:rsidR="006C3651" w:rsidRPr="006C3651" w:rsidRDefault="006C3651" w:rsidP="00D53A9D">
            <w:r w:rsidRPr="006C3651">
              <w:t>81,20%</w:t>
            </w:r>
          </w:p>
        </w:tc>
        <w:tc>
          <w:tcPr>
            <w:tcW w:w="956" w:type="dxa"/>
          </w:tcPr>
          <w:p w:rsidR="006C3651" w:rsidRPr="006C3651" w:rsidRDefault="006C3651" w:rsidP="00D53A9D"/>
        </w:tc>
      </w:tr>
      <w:tr w:rsidR="006C3651">
        <w:tc>
          <w:tcPr>
            <w:tcW w:w="2808" w:type="dxa"/>
          </w:tcPr>
          <w:p w:rsidR="006C3651" w:rsidRPr="006C3651" w:rsidRDefault="006C3651" w:rsidP="00D53A9D">
            <w:r w:rsidRPr="006C3651">
              <w:t>STUDENTI STRANIERI</w:t>
            </w:r>
          </w:p>
        </w:tc>
        <w:tc>
          <w:tcPr>
            <w:tcW w:w="956" w:type="dxa"/>
          </w:tcPr>
          <w:p w:rsidR="006C3651" w:rsidRDefault="00D53A9D" w:rsidP="00D53A9D">
            <w:r>
              <w:t>71,14%</w:t>
            </w:r>
          </w:p>
        </w:tc>
        <w:tc>
          <w:tcPr>
            <w:tcW w:w="956" w:type="dxa"/>
          </w:tcPr>
          <w:p w:rsidR="006C3651" w:rsidRPr="006C3651" w:rsidRDefault="006C3651" w:rsidP="00D53A9D">
            <w:r>
              <w:t>52,35%</w:t>
            </w:r>
          </w:p>
        </w:tc>
        <w:tc>
          <w:tcPr>
            <w:tcW w:w="956" w:type="dxa"/>
          </w:tcPr>
          <w:p w:rsidR="006C3651" w:rsidRPr="006C3651" w:rsidRDefault="006C3651" w:rsidP="00D53A9D">
            <w:r w:rsidRPr="006C3651">
              <w:t>37,92%</w:t>
            </w:r>
          </w:p>
        </w:tc>
        <w:tc>
          <w:tcPr>
            <w:tcW w:w="956" w:type="dxa"/>
          </w:tcPr>
          <w:p w:rsidR="006C3651" w:rsidRPr="006C3651" w:rsidRDefault="006C3651" w:rsidP="00D53A9D"/>
        </w:tc>
      </w:tr>
    </w:tbl>
    <w:p w:rsidR="006C3651" w:rsidRDefault="006C3651"/>
    <w:p w:rsidR="005370ED" w:rsidRDefault="005370ED"/>
    <w:p w:rsidR="005370ED" w:rsidRDefault="005370ED">
      <w:r>
        <w:t>La crescita della presenza degli studenti stranieri è in continuo costante aumento. Permangono i continui nuovi arrivi durante tutto l’anno scolastico.</w:t>
      </w:r>
    </w:p>
    <w:p w:rsidR="005370ED" w:rsidRDefault="005370ED">
      <w:r>
        <w:t>Gli elementi nuovi di rilievo sono quelli riferiti all’aumento degli iscritti ne</w:t>
      </w:r>
      <w:r w:rsidR="00441E50">
        <w:t>lle scuole secondarie di 2 grado</w:t>
      </w:r>
      <w:r>
        <w:t xml:space="preserve"> e nei CFP. In questi gradi di scuola sono percentualmente maggiori  i nuovi arrivi. Pur permanendo la maggioranza degli iscritti negli Istituti tecnici e professionali, iniziano  ad aumentare le percentuali di studenti stranieri anche nei Licei. Per</w:t>
      </w:r>
      <w:r w:rsidR="00BD2FFF">
        <w:t xml:space="preserve"> </w:t>
      </w:r>
      <w:r>
        <w:t>lo</w:t>
      </w:r>
      <w:r w:rsidR="00BD2FFF">
        <w:t xml:space="preserve"> </w:t>
      </w:r>
      <w:r>
        <w:t>più sono studenti che provengono dall’est Europa con alle spalle famiglie molto interessate e motivate (figli di badanti, a loro volta spesso laureate che credono molto nella scuola).</w:t>
      </w:r>
    </w:p>
    <w:p w:rsidR="005370ED" w:rsidRDefault="005370ED">
      <w:r>
        <w:t xml:space="preserve">Nella scuola di base invece </w:t>
      </w:r>
      <w:r w:rsidR="00441E50">
        <w:t>ci sono</w:t>
      </w:r>
      <w:r>
        <w:t xml:space="preserve"> percentuali molto alte di studenti nati in Italia (seconde generazioni). </w:t>
      </w:r>
    </w:p>
    <w:p w:rsidR="005370ED" w:rsidRDefault="005370ED">
      <w:r>
        <w:t xml:space="preserve">Permangono molto alti i ritardi scolastici degli studenti stranieri, in particolare nei gradi scolastici superiori. </w:t>
      </w:r>
    </w:p>
    <w:sectPr w:rsidR="005370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283"/>
  <w:noPunctuationKerning/>
  <w:characterSpacingControl w:val="doNotCompress"/>
  <w:compat/>
  <w:rsids>
    <w:rsidRoot w:val="008C5D6D"/>
    <w:rsid w:val="002D15A5"/>
    <w:rsid w:val="00441E50"/>
    <w:rsid w:val="004B4653"/>
    <w:rsid w:val="004E4EAE"/>
    <w:rsid w:val="005370ED"/>
    <w:rsid w:val="006C3651"/>
    <w:rsid w:val="008C5D6D"/>
    <w:rsid w:val="00906AC0"/>
    <w:rsid w:val="00994580"/>
    <w:rsid w:val="00BD2FFF"/>
    <w:rsid w:val="00D53A9D"/>
    <w:rsid w:val="00E6280F"/>
    <w:rsid w:val="00FC0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8C5D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PRESENZE ALUNNI CON NAZIONALITA’ NON ITALIANA</vt:lpstr>
    </vt:vector>
  </TitlesOfParts>
  <Company>Provincia Autonoma di Trento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PRESENZE ALUNNI CON NAZIONALITA’ NON ITALIANA</dc:title>
  <dc:creator>PR27758</dc:creator>
  <cp:lastModifiedBy>fernando catalano</cp:lastModifiedBy>
  <cp:revision>2</cp:revision>
  <dcterms:created xsi:type="dcterms:W3CDTF">2014-06-18T15:42:00Z</dcterms:created>
  <dcterms:modified xsi:type="dcterms:W3CDTF">2014-06-18T15:42:00Z</dcterms:modified>
</cp:coreProperties>
</file>